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33.2pt;height:640.55pt;z-index:-999;margin-left:89.5pt;margin-top:71.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501640" cy="81349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501640" cy="813498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65.9pt;height:36.85pt;z-index:-1;margin-left:173.3pt;margin-top:176.05pt;mso-wrap-distance-left:0pt;mso-wrap-distance-right:0pt;mso-position-horizontal-relative:page;mso-position-vertical-relative:page">
            <w10:wrap type="square" side="both"/>
            <v:fill opacity="1" o:opacity2="1" recolor="f" rotate="f" type="solid"/>
            <v:textbox inset="0pt, 0pt, 0pt, 0pt">
              <w:txbxContent>
                <w:p>
                  <w:pPr>
                    <w:spacing w:before="2" w:after="0" w:line="360" w:lineRule="exact"/>
                    <w:ind w:right="0" w:left="0" w:firstLine="0"/>
                    <w:jc w:val="center"/>
                    <w:textAlignment w:val="baseline"/>
                    <w:rPr>
                      <w:rFonts w:ascii="Arial" w:hAnsi="Arial" w:eastAsia="Arial"/>
                      <w:b w:val="true"/>
                      <w:color w:val="B30838"/>
                      <w:spacing w:val="-1"/>
                      <w:w w:val="100"/>
                      <w:sz w:val="32"/>
                      <w:vertAlign w:val="baseline"/>
                      <w:lang w:val="en-US"/>
                    </w:rPr>
                  </w:pPr>
                  <w:r>
                    <w:rPr>
                      <w:rFonts w:ascii="Arial" w:hAnsi="Arial" w:eastAsia="Arial"/>
                      <w:b w:val="true"/>
                      <w:color w:val="B30838"/>
                      <w:spacing w:val="-1"/>
                      <w:w w:val="100"/>
                      <w:sz w:val="32"/>
                      <w:vertAlign w:val="baseline"/>
                      <w:lang w:val="en-US"/>
                    </w:rPr>
                    <w:t xml:space="preserve">Personal Residential</w:t>
                  </w:r>
                </w:p>
                <w:p>
                  <w:pPr>
                    <w:spacing w:before="10" w:after="0" w:line="355" w:lineRule="exact"/>
                    <w:ind w:right="0" w:left="0" w:firstLine="0"/>
                    <w:jc w:val="center"/>
                    <w:textAlignment w:val="baseline"/>
                    <w:rPr>
                      <w:rFonts w:ascii="Arial" w:hAnsi="Arial" w:eastAsia="Arial"/>
                      <w:b w:val="true"/>
                      <w:color w:val="B30838"/>
                      <w:spacing w:val="-5"/>
                      <w:w w:val="100"/>
                      <w:sz w:val="32"/>
                      <w:vertAlign w:val="baseline"/>
                      <w:lang w:val="en-US"/>
                    </w:rPr>
                  </w:pPr>
                  <w:r>
                    <w:rPr>
                      <w:rFonts w:ascii="Arial" w:hAnsi="Arial" w:eastAsia="Arial"/>
                      <w:b w:val="true"/>
                      <w:color w:val="B30838"/>
                      <w:spacing w:val="-5"/>
                      <w:w w:val="100"/>
                      <w:sz w:val="32"/>
                      <w:vertAlign w:val="baseline"/>
                      <w:lang w:val="en-US"/>
                    </w:rPr>
                    <w:t xml:space="preserve">Rules, Forms and System Changes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42.55pt;height:15.9pt;z-index:-1;margin-left:234.5pt;margin-top:222.85pt;mso-wrap-distance-left:0pt;mso-wrap-distance-right:0pt;mso-position-horizontal-relative:page;mso-position-vertical-relative:page">
            <w10:wrap type="square" side="both"/>
            <v:fill opacity="1" o:opacity2="1" recolor="f" rotate="f" type="solid"/>
            <v:textbox inset="0pt, 0pt, 0pt, 0pt">
              <w:txbxContent>
                <w:p>
                  <w:pPr>
                    <w:spacing w:before="40" w:after="34" w:line="235" w:lineRule="exact"/>
                    <w:ind w:right="0" w:left="0" w:firstLine="0"/>
                    <w:jc w:val="center"/>
                    <w:textAlignment w:val="baseline"/>
                    <w:rPr>
                      <w:rFonts w:ascii="Arial" w:hAnsi="Arial" w:eastAsia="Arial"/>
                      <w:color w:val="0467A5"/>
                      <w:spacing w:val="-5"/>
                      <w:w w:val="100"/>
                      <w:sz w:val="20"/>
                      <w:vertAlign w:val="baseline"/>
                      <w:lang w:val="en-US"/>
                    </w:rPr>
                  </w:pPr>
                  <w:r>
                    <w:rPr>
                      <w:rFonts w:ascii="Arial" w:hAnsi="Arial" w:eastAsia="Arial"/>
                      <w:color w:val="0467A5"/>
                      <w:spacing w:val="-5"/>
                      <w:w w:val="100"/>
                      <w:sz w:val="20"/>
                      <w:vertAlign w:val="baseline"/>
                      <w:lang w:val="en-US"/>
                    </w:rPr>
                    <w:t xml:space="preserve">ATB #015-12 </w:t>
                  </w:r>
                  <w:r>
                    <w:rPr>
                      <w:rFonts w:ascii="Arial" w:hAnsi="Arial" w:eastAsia="Arial"/>
                      <w:color w:val="0467A5"/>
                      <w:spacing w:val="-5"/>
                      <w:w w:val="100"/>
                      <w:sz w:val="23"/>
                      <w:vertAlign w:val="baseline"/>
                      <w:lang w:val="en-US"/>
                    </w:rPr>
                    <w:t xml:space="preserve">– </w:t>
                  </w:r>
                  <w:r>
                    <w:rPr>
                      <w:rFonts w:ascii="Arial" w:hAnsi="Arial" w:eastAsia="Arial"/>
                      <w:color w:val="0467A5"/>
                      <w:spacing w:val="-5"/>
                      <w:w w:val="100"/>
                      <w:sz w:val="20"/>
                      <w:vertAlign w:val="baseline"/>
                      <w:lang w:val="en-US"/>
                    </w:rPr>
                    <w:t xml:space="preserve">August 02, 2012</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66.95pt;height:23.2pt;z-index:-1;margin-left:119.05pt;margin-top:250.7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Citizens is implementing the following underwriting changes for personal residential risks with effective dates on or after:</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56.7pt;height:27.45pt;z-index:-1;margin-left:154.8pt;margin-top:278.3pt;mso-wrap-distance-left:0pt;mso-wrap-distance-right:0pt;mso-position-horizontal-relative:page;mso-position-vertical-relative:page">
            <w10:wrap type="square" side="both"/>
            <v:fill opacity="1" o:opacity2="1" recolor="f" rotate="f" type="solid"/>
            <v:textbox inset="0pt, 0pt, 0pt, 0pt">
              <w:txbxContent>
                <w:p>
                  <w:pPr>
                    <w:spacing w:before="30" w:after="19" w:line="245" w:lineRule="exact"/>
                    <w:ind w:right="0"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September 1, 2012 </w:t>
                  </w:r>
                  <w:r>
                    <w:rPr>
                      <w:rFonts w:ascii="Arial" w:hAnsi="Arial" w:eastAsia="Arial"/>
                      <w:color w:val="000000"/>
                      <w:spacing w:val="-2"/>
                      <w:w w:val="100"/>
                      <w:sz w:val="23"/>
                      <w:vertAlign w:val="baseline"/>
                      <w:lang w:val="en-US"/>
                    </w:rPr>
                    <w:t xml:space="preserve">– </w:t>
                  </w:r>
                  <w:r>
                    <w:rPr>
                      <w:rFonts w:ascii="Arial" w:hAnsi="Arial" w:eastAsia="Arial"/>
                      <w:color w:val="000000"/>
                      <w:spacing w:val="-2"/>
                      <w:w w:val="100"/>
                      <w:sz w:val="20"/>
                      <w:vertAlign w:val="baseline"/>
                      <w:lang w:val="en-US"/>
                    </w:rPr>
                    <w:t xml:space="preserve">new business October 1, 2012 </w:t>
                  </w:r>
                  <w:r>
                    <w:rPr>
                      <w:rFonts w:ascii="Arial" w:hAnsi="Arial" w:eastAsia="Arial"/>
                      <w:color w:val="000000"/>
                      <w:spacing w:val="-2"/>
                      <w:w w:val="100"/>
                      <w:sz w:val="23"/>
                      <w:vertAlign w:val="baseline"/>
                      <w:lang w:val="en-US"/>
                    </w:rPr>
                    <w:t xml:space="preserve">– </w:t>
                  </w:r>
                  <w:r>
                    <w:rPr>
                      <w:rFonts w:ascii="Arial" w:hAnsi="Arial" w:eastAsia="Arial"/>
                      <w:color w:val="000000"/>
                      <w:spacing w:val="-2"/>
                      <w:w w:val="100"/>
                      <w:sz w:val="20"/>
                      <w:vertAlign w:val="baseline"/>
                      <w:lang w:val="en-US"/>
                    </w:rPr>
                    <w:t xml:space="preserve">renewals</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60.7pt;height:101.3pt;z-index:-1;margin-left:119.05pt;margin-top:315.2pt;mso-wrap-distance-left:0pt;mso-wrap-distance-right:0pt;mso-position-horizontal-relative:page;mso-position-vertical-relative:page">
            <w10:wrap type="square" side="both"/>
            <v:fill opacity="1" o:opacity2="1" recolor="f" rotate="f" type="solid"/>
            <v:textbox inset="0pt, 0pt, 0pt, 0pt">
              <w:txbxContent>
                <w:p>
                  <w:pPr>
                    <w:spacing w:before="1"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Underwriting Changes</w:t>
                  </w:r>
                </w:p>
                <w:p>
                  <w:pPr>
                    <w:spacing w:before="129" w:after="0" w:line="235" w:lineRule="exact"/>
                    <w:ind w:right="0" w:left="72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Four-point inspections required for homes more than 30 years old (PR-M)</w:t>
                  </w:r>
                </w:p>
                <w:p>
                  <w:pPr>
                    <w:spacing w:before="5" w:after="0" w:line="235" w:lineRule="exact"/>
                    <w:ind w:right="0" w:left="72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Applications for mobile homes more than 30 years old must be submitted</w:t>
                  </w:r>
                </w:p>
                <w:p>
                  <w:pPr>
                    <w:spacing w:before="0" w:after="0" w:line="230" w:lineRule="exact"/>
                    <w:ind w:right="0" w:left="720"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unbound</w:t>
                  </w:r>
                </w:p>
                <w:p>
                  <w:pPr>
                    <w:spacing w:before="10" w:after="0" w:line="235" w:lineRule="exact"/>
                    <w:ind w:right="0" w:left="7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New plumbing rules (PR-M)</w:t>
                  </w:r>
                </w:p>
                <w:p>
                  <w:pPr>
                    <w:spacing w:before="10" w:after="0" w:line="235" w:lineRule="exact"/>
                    <w:ind w:right="0" w:left="7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Revised electrical rules (PR-M)</w:t>
                  </w:r>
                </w:p>
                <w:p>
                  <w:pPr>
                    <w:spacing w:before="5" w:after="0" w:line="235" w:lineRule="exact"/>
                    <w:ind w:right="0" w:left="7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Permitted Incidental Occupancies (PIO) coverage no longer is available</w:t>
                  </w:r>
                </w:p>
                <w:p>
                  <w:pPr>
                    <w:spacing w:before="0" w:after="0" w:line="224" w:lineRule="exact"/>
                    <w:ind w:right="0" w:left="7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(PR-M and PR-W)</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08pt;height:11.55pt;z-index:-1;margin-left:119.3pt;margin-top:428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Arial" w:hAnsi="Arial" w:eastAsia="Arial"/>
                      <w:b w:val="true"/>
                      <w:color w:val="000000"/>
                      <w:spacing w:val="-6"/>
                      <w:w w:val="100"/>
                      <w:sz w:val="20"/>
                      <w:vertAlign w:val="baseline"/>
                      <w:lang w:val="en-US"/>
                    </w:rPr>
                  </w:pPr>
                  <w:r>
                    <w:rPr>
                      <w:rFonts w:ascii="Arial" w:hAnsi="Arial" w:eastAsia="Arial"/>
                      <w:b w:val="true"/>
                      <w:color w:val="000000"/>
                      <w:spacing w:val="-6"/>
                      <w:w w:val="100"/>
                      <w:sz w:val="20"/>
                      <w:vertAlign w:val="baseline"/>
                      <w:lang w:val="en-US"/>
                    </w:rPr>
                    <w:t xml:space="preserve">Four-Point Inspections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70.1pt;height:105.75pt;z-index:-1;margin-left:118.55pt;margin-top:450.85pt;mso-wrap-distance-left:0pt;mso-wrap-distance-right:0pt;mso-position-horizontal-relative:page;mso-position-vertical-relative:page">
            <w10:wrap type="square" side="both"/>
            <v:fill opacity="1" o:opacity2="1" recolor="f" rotate="f" type="solid"/>
            <v:textbox inset="0pt, 0pt, 0pt, 0pt">
              <w:txbxContent>
                <w:p>
                  <w:pPr>
                    <w:spacing w:before="12" w:after="41"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ensure that the condition of the property is acceptable and all major systems (electrical, heating, plumbing and roofing) are in satisfactory condition, a four-point inspection must be submitted with all PR-M applications for homes more than 30 years old. We currently require these inspections on homes more than 50 years old. For new business with effective dates on or after September 1,2012, this requirement has been expanded to all homes more than 30 years old. The inspection must have been completed within the last 12 months prior to the submission date by a verifiable, certified inspector (Florida-licensed). </w:t>
                  </w:r>
                  <w:r>
                    <w:rPr>
                      <w:rFonts w:ascii="Arial" w:hAnsi="Arial" w:eastAsia="Arial"/>
                      <w:i w:val="true"/>
                      <w:color w:val="000000"/>
                      <w:spacing w:val="0"/>
                      <w:w w:val="100"/>
                      <w:sz w:val="20"/>
                      <w:vertAlign w:val="baseline"/>
                      <w:lang w:val="en-US"/>
                    </w:rPr>
                    <w:t xml:space="preserve">This rule does not apply to tenant named insured policies or condominium risks</w:t>
                  </w:r>
                  <w:r>
                    <w:rPr>
                      <w:rFonts w:ascii="Arial" w:hAnsi="Arial" w:eastAsia="Arial"/>
                      <w:color w:val="000000"/>
                      <w:spacing w:val="0"/>
                      <w:w w:val="100"/>
                      <w:sz w:val="20"/>
                      <w:vertAlign w:val="baseline"/>
                      <w:lang w:val="en-US"/>
                    </w:rPr>
                    <w:t xml:space="preserv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58.1pt;height:34.55pt;z-index:-1;margin-left:118.55pt;margin-top:565.8pt;mso-wrap-distance-left:0pt;mso-wrap-distance-right:0pt;mso-position-horizontal-relative:page;mso-position-vertical-relative:page">
            <w10:wrap type="square" side="both"/>
            <v:fill opacity="1" o:opacity2="1" recolor="f" rotate="f" type="solid"/>
            <v:textbox inset="0pt, 0pt, 0pt, 0pt">
              <w:txbxContent>
                <w:p>
                  <w:pPr>
                    <w:spacing w:before="7" w:after="0" w:line="224"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an inspection reveals unacceptable conditions, the property is not eligible for coverage. For a list of unacceptable conditions, refer to </w:t>
                  </w:r>
                  <w:r>
                    <w:rPr>
                      <w:rFonts w:ascii="Arial" w:hAnsi="Arial" w:eastAsia="Arial"/>
                      <w:i w:val="true"/>
                      <w:color w:val="000000"/>
                      <w:spacing w:val="0"/>
                      <w:w w:val="100"/>
                      <w:sz w:val="20"/>
                      <w:vertAlign w:val="baseline"/>
                      <w:lang w:val="en-US"/>
                    </w:rPr>
                    <w:t xml:space="preserve">Uninsurable Properties </w:t>
                  </w:r>
                  <w:r>
                    <w:rPr>
                      <w:rFonts w:ascii="Arial" w:hAnsi="Arial" w:eastAsia="Arial"/>
                      <w:color w:val="000000"/>
                      <w:spacing w:val="0"/>
                      <w:w w:val="100"/>
                      <w:sz w:val="20"/>
                      <w:vertAlign w:val="baseline"/>
                      <w:lang w:val="en-US"/>
                    </w:rPr>
                    <w:t xml:space="preserve">in the</w:t>
                  </w:r>
                  <w:hyperlink r:id="dhId1">
                    <w:r>
                      <w:rPr>
                        <w:rFonts w:ascii="Arial" w:hAnsi="Arial" w:eastAsia="Arial"/>
                        <w:i w:val="true"/>
                        <w:color w:val="0000FF"/>
                        <w:spacing w:val="0"/>
                        <w:w w:val="100"/>
                        <w:sz w:val="20"/>
                        <w:u w:val="single"/>
                        <w:vertAlign w:val="baseline"/>
                        <w:lang w:val="en-US"/>
                      </w:rPr>
                      <w:t xml:space="preserve"> Rules of Practice</w:t>
                    </w:r>
                  </w:hyperlink>
                  <w:hyperlink r:id="dhId1">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manual.</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74.15pt;height:34.95pt;z-index:-1;margin-left:118.55pt;margin-top:611.4pt;mso-wrap-distance-left:0pt;mso-wrap-distance-right:0pt;mso-position-horizontal-relative:page;mso-position-vertical-relative:page">
            <w10:wrap type="square" side="both"/>
            <v:fill opacity="1" o:opacity2="1" recolor="f" rotate="f" type="solid"/>
            <v:textbox inset="0pt, 0pt, 0pt, 0pt">
              <w:txbxContent>
                <w:p>
                  <w:pPr>
                    <w:spacing w:before="9" w:after="0" w:line="226"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Note</w:t>
                  </w:r>
                  <w:r>
                    <w:rPr>
                      <w:rFonts w:ascii="Arial" w:hAnsi="Arial" w:eastAsia="Arial"/>
                      <w:color w:val="000000"/>
                      <w:spacing w:val="0"/>
                      <w:w w:val="100"/>
                      <w:sz w:val="20"/>
                      <w:vertAlign w:val="baseline"/>
                      <w:lang w:val="en-US"/>
                    </w:rPr>
                    <w:t xml:space="preserve">: Eligibility rules for roofs more than 25 years old still apply. See</w:t>
                  </w:r>
                  <w:hyperlink r:id="dhId2">
                    <w:r>
                      <w:rPr>
                        <w:rFonts w:ascii="Arial" w:hAnsi="Arial" w:eastAsia="Arial"/>
                        <w:color w:val="0000FF"/>
                        <w:spacing w:val="0"/>
                        <w:w w:val="100"/>
                        <w:sz w:val="20"/>
                        <w:u w:val="single"/>
                        <w:vertAlign w:val="baseline"/>
                        <w:lang w:val="en-US"/>
                      </w:rPr>
                      <w:t xml:space="preserve"> Agent Technical Bulletin #005-10: </w:t>
                    </w:r>
                  </w:hyperlink>
                  <w:hyperlink r:id="dhId2">
                    <w:r>
                      <w:rPr>
                        <w:rFonts w:ascii="Arial" w:hAnsi="Arial" w:eastAsia="Arial"/>
                        <w:i w:val="true"/>
                        <w:color w:val="0000FF"/>
                        <w:spacing w:val="0"/>
                        <w:w w:val="100"/>
                        <w:sz w:val="20"/>
                        <w:u w:val="single"/>
                        <w:vertAlign w:val="baseline"/>
                        <w:lang w:val="en-US"/>
                      </w:rPr>
                      <w:t xml:space="preserve">Personal Residential Rules and ePAS Changes</w:t>
                    </w:r>
                  </w:hyperlink>
                  <w:hyperlink r:id="dhId2">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for more information.</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58.05pt;height:53.6pt;z-index:-1;margin-left:119.3pt;margin-top:657.65pt;mso-wrap-distance-left:0pt;mso-wrap-distance-right:0pt;mso-position-horizontal-relative:page;mso-position-vertical-relative:page">
            <w10:wrap type="square" side="both"/>
            <v:fill opacity="1" o:opacity2="1" recolor="f" rotate="f" type="solid"/>
            <v:textbox inset="0pt, 0pt, 0pt, 0pt">
              <w:txbxContent>
                <w:p>
                  <w:pPr>
                    <w:spacing w:before="1" w:after="0" w:line="23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 mobile homes </w:t>
                  </w:r>
                  <w:r>
                    <w:rPr>
                      <w:rFonts w:ascii="Arial" w:hAnsi="Arial" w:eastAsia="Arial"/>
                      <w:i w:val="true"/>
                      <w:color w:val="000000"/>
                      <w:spacing w:val="0"/>
                      <w:w w:val="100"/>
                      <w:sz w:val="20"/>
                      <w:vertAlign w:val="baseline"/>
                      <w:lang w:val="en-US"/>
                    </w:rPr>
                    <w:t xml:space="preserve">(does not apply to tenant named insured policies</w:t>
                  </w:r>
                  <w:r>
                    <w:rPr>
                      <w:rFonts w:ascii="Arial" w:hAnsi="Arial" w:eastAsia="Arial"/>
                      <w:color w:val="000000"/>
                      <w:spacing w:val="0"/>
                      <w:w w:val="100"/>
                      <w:sz w:val="20"/>
                      <w:vertAlign w:val="baseline"/>
                      <w:lang w:val="en-US"/>
                    </w:rPr>
                    <w:t xml:space="preserve">):</w:t>
                  </w:r>
                </w:p>
                <w:p>
                  <w:pPr>
                    <w:spacing w:before="124" w:after="0" w:line="235" w:lineRule="exact"/>
                    <w:ind w:right="0" w:left="64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Applications for mobile homes more than 30 years old must be submitted</w:t>
                  </w:r>
                </w:p>
                <w:p>
                  <w:pPr>
                    <w:spacing w:before="0" w:after="0" w:line="231" w:lineRule="exact"/>
                    <w:ind w:right="0" w:left="64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unbound and require an acceptable four-point inspection.</w:t>
                  </w:r>
                </w:p>
                <w:p>
                  <w:pPr>
                    <w:spacing w:before="9" w:after="0" w:line="224" w:lineRule="exact"/>
                    <w:ind w:right="0" w:left="64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Applications for mobile homes more than 50 years old must be submitted</w:t>
                  </w:r>
                </w:p>
              </w:txbxContent>
            </v:textbox>
          </v:shape>
        </w:pict>
      </w:r>
    </w:p>
    <w:p>
      <w:pPr>
        <w:sectPr>
          <w:type w:val="nextPage"/>
          <w:pgSz w:w="12240" w:h="15840" w:orient="portrait"/>
          <w:pgMar w:bottom="324" w:top="0" w:right="1440" w:left="1440" w:header="720" w:footer="720"/>
          <w:titlePg w:val="false"/>
          <w:textDirection w:val="lrTb"/>
        </w:sectPr>
      </w:pPr>
    </w:p>
    <w:p>
      <w:pPr>
        <w:spacing w:before="14" w:after="0" w:line="231" w:lineRule="exact"/>
        <w:ind w:right="0" w:left="504" w:firstLine="0"/>
        <w:jc w:val="center"/>
        <w:textAlignment w:val="baseline"/>
        <w:rPr>
          <w:rFonts w:ascii="Arial" w:hAnsi="Arial" w:eastAsia="Arial"/>
          <w:color w:val="000000"/>
          <w:spacing w:val="0"/>
          <w:w w:val="100"/>
          <w:sz w:val="20"/>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33.2pt;height:636.95pt;z-index:-999;margin-left:89.5pt;margin-top:72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Arial" w:hAnsi="Arial" w:eastAsia="Arial"/>
          <w:color w:val="000000"/>
          <w:spacing w:val="0"/>
          <w:w w:val="100"/>
          <w:sz w:val="20"/>
          <w:vertAlign w:val="baseline"/>
          <w:lang w:val="en-US"/>
        </w:rPr>
        <w:t xml:space="preserve">unbound and require documentation verifying that the electrical, heating,</w:t>
        <w:br/>
      </w:r>
      <w:r>
        <w:rPr>
          <w:rFonts w:ascii="Arial" w:hAnsi="Arial" w:eastAsia="Arial"/>
          <w:color w:val="000000"/>
          <w:spacing w:val="0"/>
          <w:w w:val="100"/>
          <w:sz w:val="20"/>
          <w:vertAlign w:val="baseline"/>
          <w:lang w:val="en-US"/>
        </w:rPr>
        <w:t xml:space="preserve">plumbing and roofing systems have been updated within the last 35 years.</w:t>
      </w:r>
    </w:p>
    <w:p>
      <w:pPr>
        <w:spacing w:before="235" w:after="0" w:line="226" w:lineRule="exact"/>
        <w:ind w:right="936" w:left="50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Existing policies will not require a four-point inspection to retain coverage unless required by an underwriter.</w:t>
      </w:r>
    </w:p>
    <w:p>
      <w:pPr>
        <w:spacing w:before="220" w:after="0" w:line="231" w:lineRule="exact"/>
        <w:ind w:right="648" w:left="50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Note: </w:t>
      </w:r>
      <w:r>
        <w:rPr>
          <w:rFonts w:ascii="Arial" w:hAnsi="Arial" w:eastAsia="Arial"/>
          <w:color w:val="000000"/>
          <w:spacing w:val="0"/>
          <w:w w:val="100"/>
          <w:sz w:val="20"/>
          <w:vertAlign w:val="baseline"/>
          <w:lang w:val="en-US"/>
        </w:rPr>
        <w:t xml:space="preserve">Citizens has created an optional,</w:t>
      </w:r>
      <w:hyperlink r:id="dhId3">
        <w:r>
          <w:rPr>
            <w:rFonts w:ascii="Arial" w:hAnsi="Arial" w:eastAsia="Arial"/>
            <w:color w:val="0000FF"/>
            <w:spacing w:val="0"/>
            <w:w w:val="100"/>
            <w:sz w:val="20"/>
            <w:u w:val="single"/>
            <w:vertAlign w:val="baseline"/>
            <w:lang w:val="en-US"/>
          </w:rPr>
          <w:t xml:space="preserve"> 4-Point Inspection </w:t>
        </w:r>
      </w:hyperlink>
      <w:hyperlink r:id="dhId3">
        <w:r>
          <w:rPr>
            <w:rFonts w:ascii="Arial" w:hAnsi="Arial" w:eastAsia="Arial"/>
            <w:color w:val="0000FF"/>
            <w:spacing w:val="0"/>
            <w:w w:val="100"/>
            <w:sz w:val="23"/>
            <w:u w:val="single"/>
            <w:vertAlign w:val="baseline"/>
            <w:lang w:val="en-US"/>
          </w:rPr>
          <w:t xml:space="preserve">– </w:t>
        </w:r>
      </w:hyperlink>
      <w:hyperlink r:id="dhId3">
        <w:r>
          <w:rPr>
            <w:rFonts w:ascii="Arial" w:hAnsi="Arial" w:eastAsia="Arial"/>
            <w:color w:val="0000FF"/>
            <w:spacing w:val="0"/>
            <w:w w:val="100"/>
            <w:sz w:val="20"/>
            <w:u w:val="single"/>
            <w:vertAlign w:val="baseline"/>
            <w:lang w:val="en-US"/>
          </w:rPr>
          <w:t xml:space="preserve">Personal Lines</w:t>
        </w:r>
      </w:hyperlink>
      <w:hyperlink r:id="dhId3">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form, which includes instructions outlining the level of detail required for a complete four-point inspection, conducted by certified inspectors (Florida-licensed). This specific form is not required, but we strongly encourage its use to ensure that all necessary information is provided. The form lists the minimum information needed to verify the </w:t>
      </w:r>
      <w:r>
        <w:rPr>
          <w:rFonts w:ascii="Arial" w:hAnsi="Arial" w:eastAsia="Arial"/>
          <w:color w:val="000000"/>
          <w:spacing w:val="0"/>
          <w:w w:val="100"/>
          <w:sz w:val="20"/>
          <w:vertAlign w:val="baseline"/>
          <w:lang w:val="en-US"/>
        </w:rPr>
        <w:t xml:space="preserve">types, ages and conditions of a home’s four major systems </w:t>
      </w:r>
      <w:r>
        <w:rPr>
          <w:rFonts w:ascii="Arial" w:hAnsi="Arial" w:eastAsia="Arial"/>
          <w:color w:val="000000"/>
          <w:spacing w:val="0"/>
          <w:w w:val="100"/>
          <w:sz w:val="20"/>
          <w:vertAlign w:val="baseline"/>
          <w:lang w:val="en-US"/>
        </w:rPr>
        <w:t xml:space="preserve">for determining eligibility with Citizens. A photo requirement is outlined at the top of the form. Also required are specific details and descriptions of all updates, hazards noted, etc. If this form is </w:t>
      </w:r>
      <w:r>
        <w:rPr>
          <w:rFonts w:ascii="Arial" w:hAnsi="Arial" w:eastAsia="Arial"/>
          <w:color w:val="000000"/>
          <w:spacing w:val="0"/>
          <w:w w:val="100"/>
          <w:sz w:val="20"/>
          <w:vertAlign w:val="baseline"/>
          <w:lang w:val="en-US"/>
        </w:rPr>
        <w:t xml:space="preserve">not used, an inspection company’s form is acceptable as long as it contains </w:t>
      </w:r>
      <w:r>
        <w:rPr>
          <w:rFonts w:ascii="Arial" w:hAnsi="Arial" w:eastAsia="Arial"/>
          <w:color w:val="000000"/>
          <w:spacing w:val="0"/>
          <w:w w:val="100"/>
          <w:sz w:val="20"/>
          <w:vertAlign w:val="baseline"/>
          <w:lang w:val="en-US"/>
        </w:rPr>
        <w:t xml:space="preserve">the same information</w:t>
      </w:r>
      <w:r>
        <w:rPr>
          <w:rFonts w:ascii="Arial" w:hAnsi="Arial" w:eastAsia="Arial"/>
          <w:b w:val="true"/>
          <w:color w:val="000000"/>
          <w:spacing w:val="0"/>
          <w:w w:val="100"/>
          <w:sz w:val="20"/>
          <w:vertAlign w:val="baseline"/>
          <w:lang w:val="en-US"/>
        </w:rPr>
        <w:t xml:space="preserve">.</w:t>
      </w:r>
    </w:p>
    <w:p>
      <w:pPr>
        <w:spacing w:before="231" w:after="0" w:line="230" w:lineRule="exact"/>
        <w:ind w:right="0" w:left="50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New Plumbing Rules</w:t>
      </w:r>
    </w:p>
    <w:p>
      <w:pPr>
        <w:spacing w:before="228" w:after="0" w:line="231" w:lineRule="exact"/>
        <w:ind w:right="79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Properties with the following plumbing-related conditions no longer are eligible for coverage with Citizens:</w:t>
      </w:r>
    </w:p>
    <w:p>
      <w:pPr>
        <w:spacing w:before="129" w:after="0" w:line="231" w:lineRule="exact"/>
        <w:ind w:right="0" w:left="0" w:firstLine="0"/>
        <w:jc w:val="left"/>
        <w:textAlignment w:val="baseline"/>
        <w:rPr>
          <w:rFonts w:ascii="Arial" w:hAnsi="Arial" w:eastAsia="Arial"/>
          <w:color w:val="000000"/>
          <w:spacing w:val="0"/>
          <w:w w:val="100"/>
          <w:sz w:val="20"/>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63.6pt;height:65.1pt;z-index:-999;margin-left:91.2pt;margin-top:314.15pt;mso-wrap-distance-left:0pt;mso-wrap-distance-right:0pt;mso-position-horizontal-relative:page;mso-position-vertical-relative:page">
            <w10:wrap type="square" side="both"/>
            <v:fill opacity="1" o:opacity2="1" recolor="f" rotate="f" type="solid"/>
            <v:textbox inset="0pt, 0pt, 0pt, 0pt">
              <w:txbxContent>
                <w:p>
                  <w:pPr>
                    <w:spacing w:before="216" w:after="294" w:line="792" w:lineRule="exact"/>
                    <w:ind w:right="283" w:left="917"/>
                    <w:jc w:val="left"/>
                    <w:textAlignment w:val="baseline"/>
                  </w:pPr>
                  <w:r>
                    <w:drawing>
                      <wp:inline>
                        <wp:extent cx="45720" cy="50292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45720" cy="502920"/>
                                </a:xfrm>
                                <a:prstGeom prst="rect"/>
                              </pic:spPr>
                            </pic:pic>
                          </a:graphicData>
                        </a:graphic>
                      </wp:inline>
                    </w:drawing>
                  </w:r>
                </w:p>
              </w:txbxContent>
            </v:textbox>
          </v:shape>
        </w:pict>
      </w:r>
      <w:r>
        <w:rPr>
          <w:rFonts w:ascii="Arial" w:hAnsi="Arial" w:eastAsia="Arial"/>
          <w:color w:val="000000"/>
          <w:spacing w:val="0"/>
          <w:w w:val="100"/>
          <w:sz w:val="20"/>
          <w:vertAlign w:val="baseline"/>
          <w:lang w:val="en-US"/>
        </w:rPr>
        <w:t xml:space="preserve">Signs of active leaks or unrepaired water damage identified during a visual</w:t>
      </w:r>
    </w:p>
    <w:p>
      <w:pPr>
        <w:spacing w:before="0" w:after="0" w:line="231" w:lineRule="exact"/>
        <w:ind w:right="0"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inspection</w:t>
      </w:r>
    </w:p>
    <w:p>
      <w:pPr>
        <w:spacing w:before="13" w:after="0" w:line="231"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Plumbing systems not in good working order</w:t>
      </w:r>
    </w:p>
    <w:p>
      <w:pPr>
        <w:spacing w:before="9" w:after="0" w:line="231"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Properties with polybutylene plumbing</w:t>
      </w:r>
    </w:p>
    <w:p>
      <w:pPr>
        <w:spacing w:before="227" w:after="0" w:line="218" w:lineRule="exact"/>
        <w:ind w:right="0" w:left="50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New Electrical Rules</w:t>
      </w:r>
    </w:p>
    <w:p>
      <w:pPr>
        <w:spacing w:before="232" w:after="0" w:line="20" w:lineRule="exact"/>
      </w:pPr>
    </w:p>
    <w:tbl>
      <w:tblPr>
        <w:jc w:val="left"/>
        <w:tblLayout w:type="fixed"/>
        <w:tblCellMar>
          <w:left w:w="0" w:type="dxa"/>
          <w:right w:w="0" w:type="dxa"/>
        </w:tblCellMar>
      </w:tblPr>
      <w:tblGrid>
        <w:gridCol w:w="989"/>
        <w:gridCol w:w="7607"/>
      </w:tblGrid>
      <w:tr>
        <w:trPr>
          <w:trHeight w:val="2197" w:hRule="exact"/>
        </w:trPr>
        <w:tc>
          <w:tcPr>
            <w:tcW w:w="989" w:type="dxa"/>
            <w:tcBorders>
              <w:top w:val="none"/>
              <w:left w:val="none"/>
              <w:bottom w:val="none"/>
              <w:right w:val="none"/>
            </w:tcBorders>
            <w:textDirection w:val="lrTb"/>
            <w:vAlign w:val="top"/>
          </w:tcPr>
          <w:p>
            <w:pPr>
              <w:spacing w:before="30" w:after="3" w:line="240" w:lineRule="auto"/>
              <w:ind w:right="0" w:left="917"/>
              <w:jc w:val="right"/>
              <w:textAlignment w:val="baseline"/>
            </w:pPr>
            <w:r>
              <w:drawing>
                <wp:inline>
                  <wp:extent cx="45720" cy="34798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45720" cy="347980"/>
                          </a:xfrm>
                          <a:prstGeom prst="rect"/>
                        </pic:spPr>
                      </pic:pic>
                    </a:graphicData>
                  </a:graphic>
                </wp:inline>
              </w:drawing>
            </w:r>
          </w:p>
        </w:tc>
        <w:tc>
          <w:tcPr>
            <w:tcW w:w="7607" w:type="dxa"/>
            <w:tcBorders>
              <w:top w:val="none"/>
              <w:left w:val="none"/>
              <w:bottom w:val="none"/>
              <w:right w:val="none"/>
            </w:tcBorders>
            <w:textDirection w:val="lrTb"/>
            <w:vAlign w:val="top"/>
          </w:tcPr>
          <w:p>
            <w:pPr>
              <w:spacing w:before="0" w:after="0" w:line="226" w:lineRule="exact"/>
              <w:ind w:right="720" w:left="288"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Requirements for remediation of aluminum branch circuit wiring have been added.</w:t>
            </w:r>
          </w:p>
          <w:p>
            <w:pPr>
              <w:spacing w:before="13" w:after="0" w:line="231" w:lineRule="exact"/>
              <w:ind w:right="720" w:left="288"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New risks with electrical service of fewer than 100 amps are not eligible for coverage.</w:t>
            </w:r>
          </w:p>
          <w:p>
            <w:pPr>
              <w:spacing w:before="112" w:after="0" w:line="228" w:lineRule="exact"/>
              <w:ind w:right="720" w:left="648" w:firstLine="0"/>
              <w:jc w:val="left"/>
              <w:textAlignment w:val="baseline"/>
              <w:rPr>
                <w:rFonts w:ascii="Arial" w:hAnsi="Arial" w:eastAsia="Arial"/>
                <w:i w:val="true"/>
                <w:color w:val="000000"/>
                <w:spacing w:val="-2"/>
                <w:w w:val="100"/>
                <w:sz w:val="20"/>
                <w:vertAlign w:val="baseline"/>
                <w:lang w:val="en-US"/>
              </w:rPr>
            </w:pPr>
            <w:r>
              <w:rPr>
                <w:rFonts w:ascii="Arial" w:hAnsi="Arial" w:eastAsia="Arial"/>
                <w:i w:val="true"/>
                <w:color w:val="000000"/>
                <w:spacing w:val="-2"/>
                <w:w w:val="100"/>
                <w:sz w:val="20"/>
                <w:vertAlign w:val="baseline"/>
                <w:lang w:val="en-US"/>
              </w:rPr>
              <w:t xml:space="preserve">Mobile home exception: </w:t>
            </w:r>
            <w:r>
              <w:rPr>
                <w:rFonts w:ascii="Arial" w:hAnsi="Arial" w:eastAsia="Arial"/>
                <w:color w:val="000000"/>
                <w:spacing w:val="-2"/>
                <w:w w:val="100"/>
                <w:sz w:val="20"/>
                <w:vertAlign w:val="baseline"/>
                <w:lang w:val="en-US"/>
              </w:rPr>
              <w:t xml:space="preserve">If electrical service is fewer than 100 amps, an exception may be granted if documentation is submitted showing that the amp capacity is sufficient for the property. The documentation must have been completed by a Florida-licensed electrician, journeyman electrician or building code inspector within the last five years.</w:t>
            </w:r>
          </w:p>
        </w:tc>
      </w:tr>
    </w:tbl>
    <w:p>
      <w:pPr>
        <w:spacing w:before="225" w:after="0" w:line="230" w:lineRule="exact"/>
        <w:ind w:right="0" w:left="50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Permitted Incidental Occupancies Coverage Removed</w:t>
      </w:r>
    </w:p>
    <w:p>
      <w:pPr>
        <w:spacing w:before="226" w:after="0" w:line="231" w:lineRule="exact"/>
        <w:ind w:right="720" w:left="50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Permitted Incidental Occupancies (PIO) coverage no longer is available on any Citizens policy. This change affects policies with this optional coverage for property and liability associated with a home business. Properties with incidental business exposures still may have a minimal amount of </w:t>
      </w:r>
      <w:r>
        <w:rPr>
          <w:rFonts w:ascii="Arial" w:hAnsi="Arial" w:eastAsia="Arial"/>
          <w:i w:val="true"/>
          <w:color w:val="000000"/>
          <w:spacing w:val="0"/>
          <w:w w:val="100"/>
          <w:sz w:val="20"/>
          <w:vertAlign w:val="baseline"/>
          <w:lang w:val="en-US"/>
        </w:rPr>
        <w:t xml:space="preserve">Coverage C </w:t>
      </w:r>
      <w:r>
        <w:rPr>
          <w:rFonts w:ascii="Arial" w:hAnsi="Arial" w:eastAsia="Arial"/>
          <w:i w:val="true"/>
          <w:color w:val="000000"/>
          <w:spacing w:val="0"/>
          <w:w w:val="100"/>
          <w:sz w:val="23"/>
          <w:vertAlign w:val="baseline"/>
          <w:lang w:val="en-US"/>
        </w:rPr>
        <w:t xml:space="preserve">– </w:t>
      </w:r>
      <w:r>
        <w:rPr>
          <w:rFonts w:ascii="Arial" w:hAnsi="Arial" w:eastAsia="Arial"/>
          <w:i w:val="true"/>
          <w:color w:val="000000"/>
          <w:spacing w:val="0"/>
          <w:w w:val="100"/>
          <w:sz w:val="20"/>
          <w:vertAlign w:val="baseline"/>
          <w:lang w:val="en-US"/>
        </w:rPr>
        <w:t xml:space="preserve">Personal Property </w:t>
      </w:r>
      <w:r>
        <w:rPr>
          <w:rFonts w:ascii="Arial" w:hAnsi="Arial" w:eastAsia="Arial"/>
          <w:color w:val="000000"/>
          <w:spacing w:val="0"/>
          <w:w w:val="100"/>
          <w:sz w:val="20"/>
          <w:vertAlign w:val="baseline"/>
          <w:lang w:val="en-US"/>
        </w:rPr>
        <w:t xml:space="preserve">coverage automatically provided in the base-policy contract. There is no business-related liability coverage in any Citizens policy.</w:t>
      </w:r>
    </w:p>
    <w:p>
      <w:pPr>
        <w:spacing w:before="229" w:after="0" w:line="231" w:lineRule="exact"/>
        <w:ind w:right="720" w:left="50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PIO coverage endorsement will be removed from policies renewing October 1, 2012, and later.</w:t>
      </w:r>
    </w:p>
    <w:p>
      <w:pPr>
        <w:spacing w:before="225" w:after="0" w:line="231" w:lineRule="exact"/>
        <w:ind w:right="720" w:left="50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Agents with policyholders impacted by the elimination of PIO coverage will receive an email with additional information and a list of affected policies.</w:t>
      </w:r>
    </w:p>
    <w:p>
      <w:pPr>
        <w:spacing w:before="232" w:after="0" w:line="227" w:lineRule="exact"/>
        <w:ind w:right="0" w:left="504" w:firstLine="0"/>
        <w:jc w:val="left"/>
        <w:textAlignment w:val="baseline"/>
        <w:rPr>
          <w:rFonts w:ascii="Arial" w:hAnsi="Arial" w:eastAsia="Arial"/>
          <w:b w:val="true"/>
          <w:color w:val="000000"/>
          <w:spacing w:val="0"/>
          <w:w w:val="100"/>
          <w:sz w:val="20"/>
          <w:u w:val="single"/>
          <w:vertAlign w:val="baseline"/>
          <w:lang w:val="en-US"/>
        </w:rPr>
      </w:pPr>
      <w:r>
        <w:rPr>
          <w:rFonts w:ascii="Arial" w:hAnsi="Arial" w:eastAsia="Arial"/>
          <w:b w:val="true"/>
          <w:color w:val="000000"/>
          <w:spacing w:val="0"/>
          <w:w w:val="100"/>
          <w:sz w:val="20"/>
          <w:u w:val="single"/>
          <w:vertAlign w:val="baseline"/>
          <w:lang w:val="en-US"/>
        </w:rPr>
        <w:t xml:space="preserve">ePAS System Enhancements</w:t>
      </w:r>
    </w:p>
    <w:p>
      <w:pPr>
        <w:sectPr>
          <w:type w:val="nextPage"/>
          <w:pgSz w:w="12240" w:h="15840" w:orient="portrait"/>
          <w:pgMar w:bottom="1265" w:top="1440" w:right="1820" w:left="182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433pt;height:387pt;z-index:-999;margin-left:89.75pt;margin-top:7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5" coordsize="21600,21600" o:spt="202" path="m,l,21600r21600,l21600,xe">
            <v:stroke joinstyle="miter"/>
            <v:path gradientshapeok="t" o:connecttype="rect"/>
          </v:shapetype>
          <v:shape id="_x0000_s14" type="#_x0000_t15" filled="f" stroked="f" style="position:absolute;width:432.75pt;height:307.2pt;z-index:-999;margin-left:89.75pt;margin-top:72.25pt;mso-wrap-distance-left:0pt;mso-wrap-distance-right:0pt;mso-position-horizontal-relative:page;mso-position-vertical-relative:page">
            <w10:wrap type="square"/>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02.45pt;height:23.5pt;z-index:-1;margin-left:118.55pt;margin-top:72.25pt;mso-wrap-distance-left:0pt;mso-wrap-distance-right:0pt;mso-position-horizontal-relative:page;mso-position-vertical-relative:page">
            <w10:wrap type="square" side="both"/>
            <v:fill opacity="1" o:opacity2="1" recolor="f" rotate="f" type="solid"/>
            <v:textbox inset="0pt, 0pt, 0pt, 0pt">
              <w:txbxContent>
                <w:p>
                  <w:pPr>
                    <w:spacing w:before="236" w:after="0" w:line="23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following ePAS enhancements have been made to support the above changes: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366.7pt;height:147.2pt;z-index:-1;margin-left:154.3pt;margin-top:95.75pt;mso-wrap-distance-left:0pt;mso-wrap-distance-right:0pt;mso-position-horizontal-relative:page;mso-position-vertical-relative:page">
            <w10:wrap type="square" side="both"/>
            <v:fill opacity="1" o:opacity2="1" recolor="f" rotate="f" type="solid"/>
            <v:textbox inset="0pt, 0pt, 0pt, 0pt">
              <w:txbxContent>
                <w:p>
                  <w:pPr>
                    <w:spacing w:before="117" w:after="0" w:line="236" w:lineRule="exact"/>
                    <w:ind w:right="79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w:t>
                  </w:r>
                  <w:r>
                    <w:rPr>
                      <w:rFonts w:ascii="Arial" w:hAnsi="Arial" w:eastAsia="Arial"/>
                      <w:i w:val="true"/>
                      <w:color w:val="000000"/>
                      <w:spacing w:val="0"/>
                      <w:w w:val="100"/>
                      <w:sz w:val="20"/>
                      <w:vertAlign w:val="baseline"/>
                      <w:lang w:val="en-US"/>
                    </w:rPr>
                    <w:t xml:space="preserve">Four-Point Inspection Date </w:t>
                  </w:r>
                  <w:r>
                    <w:rPr>
                      <w:rFonts w:ascii="Arial" w:hAnsi="Arial" w:eastAsia="Arial"/>
                      <w:color w:val="000000"/>
                      <w:spacing w:val="0"/>
                      <w:w w:val="100"/>
                      <w:sz w:val="20"/>
                      <w:vertAlign w:val="baseline"/>
                      <w:lang w:val="en-US"/>
                    </w:rPr>
                    <w:t xml:space="preserve">field has replaced the </w:t>
                  </w:r>
                  <w:r>
                    <w:rPr>
                      <w:rFonts w:ascii="Arial" w:hAnsi="Arial" w:eastAsia="Arial"/>
                      <w:i w:val="true"/>
                      <w:color w:val="000000"/>
                      <w:spacing w:val="0"/>
                      <w:w w:val="100"/>
                      <w:sz w:val="20"/>
                      <w:vertAlign w:val="baseline"/>
                      <w:lang w:val="en-US"/>
                    </w:rPr>
                    <w:t xml:space="preserve">Updated Wiring </w:t>
                  </w:r>
                  <w:r>
                    <w:rPr>
                      <w:rFonts w:ascii="Arial" w:hAnsi="Arial" w:eastAsia="Arial"/>
                      <w:color w:val="000000"/>
                      <w:spacing w:val="0"/>
                      <w:w w:val="100"/>
                      <w:sz w:val="20"/>
                      <w:vertAlign w:val="baseline"/>
                      <w:lang w:val="en-US"/>
                    </w:rPr>
                    <w:t xml:space="preserve">and </w:t>
                  </w:r>
                  <w:r>
                    <w:rPr>
                      <w:rFonts w:ascii="Arial" w:hAnsi="Arial" w:eastAsia="Arial"/>
                      <w:i w:val="true"/>
                      <w:color w:val="000000"/>
                      <w:spacing w:val="0"/>
                      <w:w w:val="100"/>
                      <w:sz w:val="20"/>
                      <w:vertAlign w:val="baseline"/>
                      <w:lang w:val="en-US"/>
                    </w:rPr>
                    <w:t xml:space="preserve">Updated Heating </w:t>
                  </w:r>
                  <w:r>
                    <w:rPr>
                      <w:rFonts w:ascii="Arial" w:hAnsi="Arial" w:eastAsia="Arial"/>
                      <w:color w:val="000000"/>
                      <w:spacing w:val="0"/>
                      <w:w w:val="100"/>
                      <w:sz w:val="20"/>
                      <w:vertAlign w:val="baseline"/>
                      <w:lang w:val="en-US"/>
                    </w:rPr>
                    <w:t xml:space="preserve">fields on the </w:t>
                  </w:r>
                  <w:r>
                    <w:rPr>
                      <w:rFonts w:ascii="Arial" w:hAnsi="Arial" w:eastAsia="Arial"/>
                      <w:i w:val="true"/>
                      <w:color w:val="000000"/>
                      <w:spacing w:val="0"/>
                      <w:w w:val="100"/>
                      <w:sz w:val="20"/>
                      <w:vertAlign w:val="baseline"/>
                      <w:lang w:val="en-US"/>
                    </w:rPr>
                    <w:t xml:space="preserve">Rating </w:t>
                  </w:r>
                  <w:r>
                    <w:rPr>
                      <w:rFonts w:ascii="Arial" w:hAnsi="Arial" w:eastAsia="Arial"/>
                      <w:color w:val="000000"/>
                      <w:spacing w:val="0"/>
                      <w:w w:val="100"/>
                      <w:sz w:val="20"/>
                      <w:vertAlign w:val="baseline"/>
                      <w:lang w:val="en-US"/>
                    </w:rPr>
                    <w:t xml:space="preserve">tab for non-mobile home policies. </w:t>
                  </w:r>
                  <w:r>
                    <w:rPr>
                      <w:rFonts w:ascii="Arial" w:hAnsi="Arial" w:eastAsia="Arial"/>
                      <w:color w:val="000000"/>
                      <w:spacing w:val="0"/>
                      <w:w w:val="100"/>
                      <w:sz w:val="20"/>
                      <w:vertAlign w:val="baseline"/>
                      <w:lang w:val="en-US"/>
                    </w:rPr>
                    <w:t xml:space="preserve">A </w:t>
                  </w:r>
                  <w:r>
                    <w:rPr>
                      <w:rFonts w:ascii="Arial" w:hAnsi="Arial" w:eastAsia="Arial"/>
                      <w:i w:val="true"/>
                      <w:color w:val="000000"/>
                      <w:spacing w:val="0"/>
                      <w:w w:val="100"/>
                      <w:sz w:val="20"/>
                      <w:vertAlign w:val="baseline"/>
                      <w:lang w:val="en-US"/>
                    </w:rPr>
                    <w:t xml:space="preserve">Four-Point Inspection </w:t>
                  </w:r>
                  <w:r>
                    <w:rPr>
                      <w:rFonts w:ascii="Arial" w:hAnsi="Arial" w:eastAsia="Arial"/>
                      <w:color w:val="000000"/>
                      <w:spacing w:val="0"/>
                      <w:w w:val="100"/>
                      <w:sz w:val="20"/>
                      <w:vertAlign w:val="baseline"/>
                      <w:lang w:val="en-US"/>
                    </w:rPr>
                    <w:t xml:space="preserve">Date field and </w:t>
                  </w:r>
                  <w:r>
                    <w:rPr>
                      <w:rFonts w:ascii="Arial" w:hAnsi="Arial" w:eastAsia="Arial"/>
                      <w:i w:val="true"/>
                      <w:color w:val="000000"/>
                      <w:spacing w:val="0"/>
                      <w:w w:val="100"/>
                      <w:sz w:val="20"/>
                      <w:vertAlign w:val="baseline"/>
                      <w:lang w:val="en-US"/>
                    </w:rPr>
                    <w:t xml:space="preserve">Updated Plumbing </w:t>
                  </w:r>
                  <w:r>
                    <w:rPr>
                      <w:rFonts w:ascii="Arial" w:hAnsi="Arial" w:eastAsia="Arial"/>
                      <w:color w:val="000000"/>
                      <w:spacing w:val="0"/>
                      <w:w w:val="100"/>
                      <w:sz w:val="20"/>
                      <w:vertAlign w:val="baseline"/>
                      <w:lang w:val="en-US"/>
                    </w:rPr>
                    <w:t xml:space="preserve">field will display </w:t>
                  </w:r>
                  <w:r>
                    <w:rPr>
                      <w:rFonts w:ascii="Arial" w:hAnsi="Arial" w:eastAsia="Arial"/>
                      <w:color w:val="000000"/>
                      <w:spacing w:val="0"/>
                      <w:w w:val="100"/>
                      <w:sz w:val="20"/>
                      <w:vertAlign w:val="baseline"/>
                      <w:lang w:val="en-US"/>
                    </w:rPr>
                    <w:t xml:space="preserve">for mobile home policies.</w:t>
                  </w:r>
                </w:p>
                <w:p>
                  <w:pPr>
                    <w:spacing w:before="4" w:after="0" w:line="23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new polybutylene-piping question will display on the </w:t>
                  </w:r>
                  <w:r>
                    <w:rPr>
                      <w:rFonts w:ascii="Arial" w:hAnsi="Arial" w:eastAsia="Arial"/>
                      <w:i w:val="true"/>
                      <w:color w:val="000000"/>
                      <w:spacing w:val="0"/>
                      <w:w w:val="100"/>
                      <w:sz w:val="20"/>
                      <w:vertAlign w:val="baseline"/>
                      <w:lang w:val="en-US"/>
                    </w:rPr>
                    <w:t xml:space="preserve">General </w:t>
                  </w:r>
                  <w:r>
                    <w:rPr>
                      <w:rFonts w:ascii="Arial" w:hAnsi="Arial" w:eastAsia="Arial"/>
                      <w:color w:val="000000"/>
                      <w:spacing w:val="0"/>
                      <w:w w:val="100"/>
                      <w:sz w:val="20"/>
                      <w:vertAlign w:val="baseline"/>
                      <w:lang w:val="en-US"/>
                    </w:rPr>
                    <w:t xml:space="preserve">tab.</w:t>
                  </w:r>
                </w:p>
                <w:p>
                  <w:pPr>
                    <w:spacing w:before="15" w:after="0" w:line="230"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Question 6 on the </w:t>
                  </w:r>
                  <w:r>
                    <w:rPr>
                      <w:rFonts w:ascii="Arial" w:hAnsi="Arial" w:eastAsia="Arial"/>
                      <w:i w:val="true"/>
                      <w:color w:val="000000"/>
                      <w:spacing w:val="0"/>
                      <w:w w:val="100"/>
                      <w:sz w:val="20"/>
                      <w:vertAlign w:val="baseline"/>
                      <w:lang w:val="en-US"/>
                    </w:rPr>
                    <w:t xml:space="preserve">General </w:t>
                  </w:r>
                  <w:r>
                    <w:rPr>
                      <w:rFonts w:ascii="Arial" w:hAnsi="Arial" w:eastAsia="Arial"/>
                      <w:color w:val="000000"/>
                      <w:spacing w:val="0"/>
                      <w:w w:val="100"/>
                      <w:sz w:val="20"/>
                      <w:vertAlign w:val="baseline"/>
                      <w:lang w:val="en-US"/>
                    </w:rPr>
                    <w:t xml:space="preserve">tab has been revised to reflect the electrical rule </w:t>
                  </w:r>
                  <w:r>
                    <w:rPr>
                      <w:rFonts w:ascii="Arial" w:hAnsi="Arial" w:eastAsia="Arial"/>
                      <w:color w:val="000000"/>
                      <w:spacing w:val="0"/>
                      <w:w w:val="100"/>
                      <w:sz w:val="20"/>
                      <w:vertAlign w:val="baseline"/>
                      <w:lang w:val="en-US"/>
                    </w:rPr>
                    <w:t xml:space="preserve">change.</w:t>
                  </w:r>
                </w:p>
                <w:p>
                  <w:pPr>
                    <w:spacing w:before="19" w:after="0" w:line="226" w:lineRule="exact"/>
                    <w:ind w:right="792"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Permitted Incidental Occupancy </w:t>
                  </w:r>
                  <w:r>
                    <w:rPr>
                      <w:rFonts w:ascii="Arial" w:hAnsi="Arial" w:eastAsia="Arial"/>
                      <w:color w:val="000000"/>
                      <w:spacing w:val="0"/>
                      <w:w w:val="100"/>
                      <w:sz w:val="20"/>
                      <w:vertAlign w:val="baseline"/>
                      <w:lang w:val="en-US"/>
                    </w:rPr>
                    <w:t xml:space="preserve">and all related fields no longer will display </w:t>
                  </w:r>
                  <w:r>
                    <w:rPr>
                      <w:rFonts w:ascii="Arial" w:hAnsi="Arial" w:eastAsia="Arial"/>
                      <w:color w:val="000000"/>
                      <w:spacing w:val="0"/>
                      <w:w w:val="100"/>
                      <w:sz w:val="20"/>
                      <w:vertAlign w:val="baseline"/>
                      <w:lang w:val="en-US"/>
                    </w:rPr>
                    <w:t xml:space="preserve">on the </w:t>
                  </w:r>
                  <w:r>
                    <w:rPr>
                      <w:rFonts w:ascii="Arial" w:hAnsi="Arial" w:eastAsia="Arial"/>
                      <w:i w:val="true"/>
                      <w:color w:val="000000"/>
                      <w:spacing w:val="0"/>
                      <w:w w:val="100"/>
                      <w:sz w:val="20"/>
                      <w:vertAlign w:val="baseline"/>
                      <w:lang w:val="en-US"/>
                    </w:rPr>
                    <w:t xml:space="preserve">Coverages </w:t>
                  </w:r>
                  <w:r>
                    <w:rPr>
                      <w:rFonts w:ascii="Arial" w:hAnsi="Arial" w:eastAsia="Arial"/>
                      <w:color w:val="000000"/>
                      <w:spacing w:val="0"/>
                      <w:w w:val="100"/>
                      <w:sz w:val="20"/>
                      <w:vertAlign w:val="baseline"/>
                      <w:lang w:val="en-US"/>
                    </w:rPr>
                    <w:t xml:space="preserve">tab.</w:t>
                  </w:r>
                </w:p>
                <w:p>
                  <w:pPr>
                    <w:spacing w:before="18" w:after="0" w:line="231" w:lineRule="exact"/>
                    <w:ind w:right="936"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An automated journal entry will be added when a system change noted </w:t>
                  </w:r>
                  <w:r>
                    <w:rPr>
                      <w:rFonts w:ascii="Arial" w:hAnsi="Arial" w:eastAsia="Arial"/>
                      <w:color w:val="000000"/>
                      <w:spacing w:val="-1"/>
                      <w:w w:val="100"/>
                      <w:sz w:val="20"/>
                      <w:vertAlign w:val="baseline"/>
                      <w:lang w:val="en-US"/>
                    </w:rPr>
                    <w:t xml:space="preserve">above affects a renewal policy dated on or after October 1,2012 or later.</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29.75pt;height:71.85pt;z-index:-1;margin-left:91.25pt;margin-top:242.95pt;mso-wrap-distance-left:0pt;mso-wrap-distance-right:0pt;mso-position-horizontal-relative:page;mso-position-vertical-relative:page">
            <w10:wrap type="square" side="both"/>
            <v:fill opacity="1" o:opacity2="1" recolor="f" rotate="f" type="solid"/>
            <v:textbox inset="0pt, 0pt, 0pt, 0pt">
              <w:txbxContent>
                <w:p>
                  <w:pPr>
                    <w:spacing w:before="42" w:after="271" w:line="230" w:lineRule="exact"/>
                    <w:ind w:right="576" w:left="504"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Any coverage change will be outlined in the </w:t>
                  </w:r>
                  <w:r>
                    <w:rPr>
                      <w:rFonts w:ascii="Arial" w:hAnsi="Arial" w:eastAsia="Arial"/>
                      <w:i w:val="true"/>
                      <w:color w:val="000000"/>
                      <w:spacing w:val="0"/>
                      <w:w w:val="100"/>
                      <w:sz w:val="20"/>
                      <w:vertAlign w:val="baseline"/>
                      <w:lang w:val="en-US"/>
                    </w:rPr>
                    <w:t xml:space="preserve">Notice of Change in Policy Terms, </w:t>
                  </w:r>
                  <w:r>
                    <w:rPr>
                      <w:rFonts w:ascii="Arial" w:hAnsi="Arial" w:eastAsia="Arial"/>
                      <w:color w:val="000000"/>
                      <w:spacing w:val="0"/>
                      <w:w w:val="100"/>
                      <w:sz w:val="20"/>
                      <w:vertAlign w:val="baseline"/>
                      <w:lang w:val="en-US"/>
                    </w:rPr>
                    <w:t xml:space="preserve">which </w:t>
                  </w:r>
                  <w:r>
                    <w:rPr>
                      <w:rFonts w:ascii="Arial" w:hAnsi="Arial" w:eastAsia="Arial"/>
                      <w:color w:val="000000"/>
                      <w:spacing w:val="0"/>
                      <w:w w:val="100"/>
                      <w:sz w:val="20"/>
                      <w:vertAlign w:val="baseline"/>
                      <w:lang w:val="en-US"/>
                    </w:rPr>
                    <w:t xml:space="preserve">will be included with the renewal package. The content of each notice will vary by </w:t>
                  </w:r>
                  <w:r>
                    <w:rPr>
                      <w:rFonts w:ascii="Arial" w:hAnsi="Arial" w:eastAsia="Arial"/>
                      <w:color w:val="000000"/>
                      <w:spacing w:val="0"/>
                      <w:w w:val="100"/>
                      <w:sz w:val="20"/>
                      <w:vertAlign w:val="baseline"/>
                      <w:lang w:val="en-US"/>
                    </w:rPr>
                    <w:t xml:space="preserve">policy form. Samples of notices can be found in the 2012 section of the</w:t>
                  </w:r>
                  <w:hyperlink r:id="dhId4">
                    <w:r>
                      <w:rPr>
                        <w:rFonts w:ascii="Arial" w:hAnsi="Arial" w:eastAsia="Arial"/>
                        <w:i w:val="true"/>
                        <w:color w:val="0000FF"/>
                        <w:spacing w:val="0"/>
                        <w:w w:val="100"/>
                        <w:sz w:val="20"/>
                        <w:u w:val="single"/>
                        <w:vertAlign w:val="baseline"/>
                        <w:lang w:val="en-US"/>
                      </w:rPr>
                      <w:t xml:space="preserve"> Annual </w:t>
                    </w:r>
                  </w:hyperlink>
                  <w:hyperlink r:id="dhId4">
                    <w:r>
                      <w:rPr>
                        <w:rFonts w:ascii="Arial" w:hAnsi="Arial" w:eastAsia="Arial"/>
                        <w:i w:val="true"/>
                        <w:color w:val="0000FF"/>
                        <w:spacing w:val="0"/>
                        <w:w w:val="100"/>
                        <w:sz w:val="20"/>
                        <w:u w:val="single"/>
                        <w:vertAlign w:val="baseline"/>
                        <w:lang w:val="en-US"/>
                      </w:rPr>
                      <w:t xml:space="preserve">Changes: Rates, Rules and Forms</w:t>
                    </w:r>
                  </w:hyperlink>
                  <w:hyperlink r:id="dhId4">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tab under</w:t>
                  </w:r>
                  <w:hyperlink r:id="dhId5">
                    <w:r>
                      <w:rPr>
                        <w:rFonts w:ascii="Arial" w:hAnsi="Arial" w:eastAsia="Arial"/>
                        <w:i w:val="true"/>
                        <w:color w:val="0000FF"/>
                        <w:spacing w:val="0"/>
                        <w:w w:val="100"/>
                        <w:sz w:val="20"/>
                        <w:u w:val="single"/>
                        <w:vertAlign w:val="baseline"/>
                        <w:lang w:val="en-US"/>
                      </w:rPr>
                      <w:t xml:space="preserve"> Training and Reference Materials</w:t>
                    </w:r>
                  </w:hyperlink>
                  <w:hyperlink r:id="dhId5">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on </w:t>
                  </w:r>
                  <w:r>
                    <w:rPr>
                      <w:rFonts w:ascii="Arial" w:hAnsi="Arial" w:eastAsia="Arial"/>
                      <w:color w:val="000000"/>
                      <w:spacing w:val="0"/>
                      <w:w w:val="100"/>
                      <w:sz w:val="20"/>
                      <w:vertAlign w:val="baseline"/>
                      <w:lang w:val="en-US"/>
                    </w:rPr>
                    <w:t xml:space="preserve">the</w:t>
                  </w:r>
                  <w:hyperlink r:id="dhId6">
                    <w:r>
                      <w:rPr>
                        <w:rFonts w:ascii="Arial" w:hAnsi="Arial" w:eastAsia="Arial"/>
                        <w:i w:val="true"/>
                        <w:color w:val="0000FF"/>
                        <w:spacing w:val="0"/>
                        <w:w w:val="100"/>
                        <w:sz w:val="20"/>
                        <w:u w:val="single"/>
                        <w:vertAlign w:val="baseline"/>
                        <w:lang w:val="en-US"/>
                      </w:rPr>
                      <w:t xml:space="preserve"> Agents</w:t>
                    </w:r>
                  </w:hyperlink>
                  <w:hyperlink r:id="dhId6">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section of our website.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29.75pt;height:64.65pt;z-index:-1;margin-left:91.25pt;margin-top:314.8pt;mso-wrap-distance-left:0pt;mso-wrap-distance-right:0pt;mso-position-horizontal-relative:page;mso-position-vertical-relative:page">
            <w10:wrap type="square" side="both"/>
            <v:fill opacity="1" o:opacity2="1" recolor="f" rotate="f" type="solid"/>
            <v:textbox inset="0pt, 0pt, 0pt, 0pt">
              <w:txbxContent>
                <w:p>
                  <w:pPr>
                    <w:spacing w:before="316" w:after="612" w:line="182" w:lineRule="exact"/>
                    <w:ind w:right="936"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Agents and CSRs may submit underwriting questions via the</w:t>
                  </w:r>
                  <w:hyperlink r:id="dhId7">
                    <w:r>
                      <w:rPr>
                        <w:rFonts w:ascii="Arial" w:hAnsi="Arial" w:eastAsia="Arial"/>
                        <w:color w:val="0000FF"/>
                        <w:spacing w:val="0"/>
                        <w:w w:val="100"/>
                        <w:sz w:val="16"/>
                        <w:u w:val="single"/>
                        <w:vertAlign w:val="baseline"/>
                        <w:lang w:val="en-US"/>
                      </w:rPr>
                      <w:t xml:space="preserve"> Contact Us</w:t>
                    </w:r>
                  </w:hyperlink>
                  <w:hyperlink r:id="dhId7">
                    <w:r>
                      <w:rPr>
                        <w:rFonts w:ascii="Arial" w:hAnsi="Arial" w:eastAsia="Arial"/>
                        <w:color w:val="0000FF"/>
                        <w:spacing w:val="0"/>
                        <w:w w:val="100"/>
                        <w:sz w:val="16"/>
                        <w:u w:val="single"/>
                        <w:vertAlign w:val="baseline"/>
                        <w:lang w:val="en-US"/>
                      </w:rPr>
                      <w:t xml:space="preserve"> </w:t>
                    </w:r>
                  </w:hyperlink>
                  <w:r>
                    <w:rPr>
                      <w:rFonts w:ascii="Arial" w:hAnsi="Arial" w:eastAsia="Arial"/>
                      <w:color w:val="000000"/>
                      <w:spacing w:val="0"/>
                      <w:w w:val="100"/>
                      <w:sz w:val="16"/>
                      <w:vertAlign w:val="baseline"/>
                      <w:lang w:val="en-US"/>
                    </w:rPr>
                    <w:t xml:space="preserve">option on our</w:t>
                  </w:r>
                  <w:hyperlink r:id="dhId8">
                    <w:r>
                      <w:rPr>
                        <w:rFonts w:ascii="Arial" w:hAnsi="Arial" w:eastAsia="Arial"/>
                        <w:color w:val="0000FF"/>
                        <w:spacing w:val="0"/>
                        <w:w w:val="100"/>
                        <w:sz w:val="16"/>
                        <w:u w:val="single"/>
                        <w:vertAlign w:val="baseline"/>
                        <w:lang w:val="en-US"/>
                      </w:rPr>
                      <w:t xml:space="preserve"> website</w:t>
                    </w:r>
                  </w:hyperlink>
                  <w:hyperlink r:id="dhId8">
                    <w:r>
                      <w:rPr>
                        <w:rFonts w:ascii="Arial" w:hAnsi="Arial" w:eastAsia="Arial"/>
                        <w:color w:val="0000FF"/>
                        <w:spacing w:val="0"/>
                        <w:w w:val="100"/>
                        <w:sz w:val="16"/>
                        <w:u w:val="single"/>
                        <w:vertAlign w:val="baseline"/>
                        <w:lang w:val="en-US"/>
                      </w:rPr>
                      <w:t xml:space="preserve">.</w:t>
                    </w:r>
                  </w:hyperlink>
                  <w:r>
                    <w:rPr>
                      <w:rFonts w:ascii="Arial" w:hAnsi="Arial" w:eastAsia="Arial"/>
                      <w:color w:val="000000"/>
                      <w:spacing w:val="0"/>
                      <w:w w:val="100"/>
                      <w:sz w:val="16"/>
                      <w:vertAlign w:val="baseline"/>
                      <w:lang w:val="en-US"/>
                    </w:rPr>
                    <w:t xml:space="preserve"> You should receive a response within three business days.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63.05pt;height:147.2pt;z-index:-999;margin-left:91.25pt;margin-top:95.75pt;mso-wrap-distance-left:0pt;mso-wrap-distance-right:0pt;mso-position-horizontal-relative:page;mso-position-vertical-relative:page">
            <w10:wrap type="square" side="both"/>
            <v:fill opacity="1" o:opacity2="1" recolor="f" rotate="f" type="solid"/>
            <v:textbox inset="0pt, 0pt, 0pt, 0pt">
              <w:txbxContent>
                <w:p>
                  <w:pPr>
                    <w:spacing w:before="216" w:after="520" w:line="2208" w:lineRule="exact"/>
                    <w:ind w:right="273" w:left="916"/>
                    <w:jc w:val="left"/>
                    <w:textAlignment w:val="baseline"/>
                  </w:pPr>
                  <w:r>
                    <w:drawing>
                      <wp:inline>
                        <wp:extent cx="45720" cy="140208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45720" cy="1402080"/>
                                </a:xfrm>
                                <a:prstGeom prst="rect"/>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ed="f" stroked="t" style="position:absolute;width:432.75pt;height:78.95pt;z-index:-1;margin-left:89.75pt;margin-top:379.45pt;mso-wrap-distance-left:0pt;mso-wrap-distance-right:0pt;mso-position-horizontal-relative:page;mso-position-vertical-relative:page">
            <w10:wrap type="square" side="both"/>
            <v:fill opacity="1" o:opacity2="1" recolor="f" rotate="f" type="solid"/>
            <v:textbox inset="0pt, 0pt, 0pt, 0pt">
              <w:txbxContent>
                <w:p>
                  <w:pPr>
                    <w:spacing w:before="122" w:after="0" w:line="160" w:lineRule="exact"/>
                    <w:ind w:right="216" w:left="72" w:firstLine="0"/>
                    <w:jc w:val="both"/>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This email is not spam. Citizens Property Insurance Corporation communicates by email. You received this email because you are an appointed agent with Citizens or we received a request to add your address to our email distribution list. If you are an appointed agent, removing your name from the distribution list requires termination of your appointment. To have your appointment terminated, contact Agent Administration at</w:t>
                  </w:r>
                  <w:hyperlink r:id="dhId9">
                    <w:r>
                      <w:rPr>
                        <w:rFonts w:ascii="Arial" w:hAnsi="Arial" w:eastAsia="Arial"/>
                        <w:color w:val="0000FF"/>
                        <w:spacing w:val="0"/>
                        <w:w w:val="100"/>
                        <w:sz w:val="14"/>
                        <w:u w:val="single"/>
                        <w:vertAlign w:val="baseline"/>
                        <w:lang w:val="en-US"/>
                      </w:rPr>
                      <w:t xml:space="preserve"> agents@citizensfla.com</w:t>
                    </w:r>
                  </w:hyperlink>
                  <w:hyperlink r:id="dhId9">
                    <w:r>
                      <w:rPr>
                        <w:rFonts w:ascii="Arial" w:hAnsi="Arial" w:eastAsia="Arial"/>
                        <w:color w:val="0000FF"/>
                        <w:spacing w:val="0"/>
                        <w:w w:val="100"/>
                        <w:sz w:val="14"/>
                        <w:u w:val="single"/>
                        <w:vertAlign w:val="baseline"/>
                        <w:lang w:val="en-US"/>
                      </w:rPr>
                      <w:t xml:space="preserve"> </w:t>
                    </w:r>
                  </w:hyperlink>
                  <w:r>
                    <w:rPr>
                      <w:rFonts w:ascii="Arial" w:hAnsi="Arial" w:eastAsia="Arial"/>
                      <w:color w:val="000000"/>
                      <w:spacing w:val="0"/>
                      <w:w w:val="100"/>
                      <w:sz w:val="14"/>
                      <w:vertAlign w:val="baseline"/>
                      <w:lang w:val="en-US"/>
                    </w:rPr>
                    <w:t xml:space="preserve">or 800.737.5822. If you are not an appointed agent or if you received this message in error, you can</w:t>
                  </w:r>
                  <w:hyperlink r:id="dhId10">
                    <w:r>
                      <w:rPr>
                        <w:rFonts w:ascii="Arial" w:hAnsi="Arial" w:eastAsia="Arial"/>
                        <w:color w:val="0000FF"/>
                        <w:spacing w:val="0"/>
                        <w:w w:val="100"/>
                        <w:sz w:val="14"/>
                        <w:u w:val="single"/>
                        <w:vertAlign w:val="baseline"/>
                        <w:lang w:val="en-US"/>
                      </w:rPr>
                      <w:t xml:space="preserve"> unsubscribe</w:t>
                    </w:r>
                  </w:hyperlink>
                  <w:hyperlink r:id="dhId10">
                    <w:r>
                      <w:rPr>
                        <w:rFonts w:ascii="Arial" w:hAnsi="Arial" w:eastAsia="Arial"/>
                        <w:color w:val="0000FF"/>
                        <w:spacing w:val="0"/>
                        <w:w w:val="100"/>
                        <w:sz w:val="14"/>
                        <w:u w:val="single"/>
                        <w:vertAlign w:val="baseline"/>
                        <w:lang w:val="en-US"/>
                      </w:rPr>
                      <w:t xml:space="preserve"> </w:t>
                    </w:r>
                  </w:hyperlink>
                  <w:r>
                    <w:rPr>
                      <w:rFonts w:ascii="Arial" w:hAnsi="Arial" w:eastAsia="Arial"/>
                      <w:color w:val="000000"/>
                      <w:spacing w:val="0"/>
                      <w:w w:val="100"/>
                      <w:sz w:val="14"/>
                      <w:vertAlign w:val="baseline"/>
                      <w:lang w:val="en-US"/>
                    </w:rPr>
                    <w:t xml:space="preserve">via our website.</w:t>
                  </w:r>
                </w:p>
                <w:p>
                  <w:pPr>
                    <w:spacing w:before="155" w:after="98" w:line="183"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Citizens Property Insurance Corporation</w:t>
                    <w:br/>
                  </w:r>
                  <w:hyperlink r:id="dhId11">
                    <w:r>
                      <w:rPr>
                        <w:rFonts w:ascii="Arial" w:hAnsi="Arial" w:eastAsia="Arial"/>
                        <w:b w:val="true"/>
                        <w:color w:val="0000FF"/>
                        <w:spacing w:val="0"/>
                        <w:w w:val="100"/>
                        <w:sz w:val="16"/>
                        <w:u w:val="single"/>
                        <w:vertAlign w:val="baseline"/>
                        <w:lang w:val="en-US"/>
                      </w:rPr>
                      <w:t xml:space="preserve">www.citizensfla.com</w:t>
                    </w:r>
                  </w:hyperlink>
                  <w:r>
                    <w:rPr>
                      <w:rFonts w:ascii="Arial" w:hAnsi="Arial" w:eastAsia="Arial"/>
                      <w:b w:val="true"/>
                      <w:color w:val="0064A3"/>
                      <w:spacing w:val="0"/>
                      <w:w w:val="100"/>
                      <w:sz w:val="16"/>
                      <w:u w:val="single"/>
                      <w:vertAlign w:val="baseline"/>
                      <w:lang w:val="en-US"/>
                    </w:rPr>
                    <w:t xml:space="preserve"> </w:t>
                  </w:r>
                  <w:r>
                    <w:rPr>
                      <w:rFonts w:ascii="Arial" w:hAnsi="Arial" w:eastAsia="Arial"/>
                      <w:b w:val="true"/>
                      <w:color w:val="0064A3"/>
                      <w:spacing w:val="0"/>
                      <w:w w:val="100"/>
                      <w:sz w:val="16"/>
                      <w:vertAlign w:val="baseline"/>
                      <w:lang w:val="en-US"/>
                    </w:rPr>
                    <w:t xml:space="preserve">
</w:t>
                  </w:r>
                </w:p>
              </w:txbxContent>
            </v:textbox>
          </v:shape>
        </w:pict>
      </w:r>
      <w:r>
        <w:pict>
          <v:line strokeweight="0.95pt" strokecolor="#000000" from="158.4pt,315.35pt" to="453.15pt,315.35pt" style="position:absolute;mso-position-horizontal-relative:page;mso-position-vertical-relative:page;">
            <v:stroke dashstyle="solid"/>
          </v:line>
        </w:pict>
      </w:r>
    </w:p>
    <w:sectPr>
      <w:type w:val="nextPage"/>
      <w:pgSz w:w="12240" w:h="15840" w:orient="portrait"/>
      <w:pgMar w:bottom="6430" w:top="1152" w:right="1785" w:left="179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citizensfla.com/agent/um_personallines.cfm?manual=current&amp;link=/shared/manuals/manuals-pla/current/1HO_ROP.pdf"/><Relationship Id="dhId2" Type="http://schemas.openxmlformats.org/officeDocument/2006/relationships/hyperlink" TargetMode="External" Target="https://www.citizensfla.com/shared/ATB/ATB005-10/ATB005-10.pdf"/><Relationship Id="dhId3" Type="http://schemas.openxmlformats.org/officeDocument/2006/relationships/hyperlink" TargetMode="External" Target="https://www.citizensfla.com/shared/forms/pla-submission/appsub/4-PointInspection-PersonalLines_Citizens-Insp4pt_09-12.pdf"/><Relationship Id="dhId4" Type="http://schemas.openxmlformats.org/officeDocument/2006/relationships/hyperlink" TargetMode="External" Target="https://www.citizensfla.com/agent/trm_annualchanges.cfm"/><Relationship Id="dhId5" Type="http://schemas.openxmlformats.org/officeDocument/2006/relationships/hyperlink" TargetMode="External" Target="https://www.citizensfla.com/agent/trm_whatsnew.cfm"/><Relationship Id="dhId6" Type="http://schemas.openxmlformats.org/officeDocument/2006/relationships/hyperlink" TargetMode="External" Target="https://www.citizensfla.com/agent/index.cfm"/><Relationship Id="dhId7" Type="http://schemas.openxmlformats.org/officeDocument/2006/relationships/hyperlink" TargetMode="External" Target="https://www.citizensfla.com/utilitybar/contact.cfm"/><Relationship Id="dhId8" Type="http://schemas.openxmlformats.org/officeDocument/2006/relationships/hyperlink" TargetMode="External" Target="https://www.citizensfla.com/index.cfm"/><Relationship Id="dhId9" Type="http://schemas.openxmlformats.org/officeDocument/2006/relationships/hyperlink" TargetMode="External" Target="mailto:agents@citizensfla.com"/><Relationship Id="dhId10" Type="http://schemas.openxmlformats.org/officeDocument/2006/relationships/hyperlink" TargetMode="External" Target="https://www.citizensfla.com/agent/ac_subscribe.cfm?email=unsubscribe"/><Relationship Id="dhId11" Type="http://schemas.openxmlformats.org/officeDocument/2006/relationships/hyperlink" TargetMode="External" Target="http://www.citizensfla.com/"/><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 </dc:title>
  <dc:creator>Worldcast</dc:creator>
  <dcterms:created xsi:type="dcterms:W3CDTF">2022-05-12T14:12:14Z</dcterms:created>
  <dcterms:modified xsi:type="dcterms:W3CDTF">2022-05-12T14:12:14Z</dcterms:modified>
</cp:coreProperties>
</file>